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</w:rPr>
        <w:t xml:space="preserve">Treść informacji o środkach bezpieczeństwa i postępowania na wypadek awarii przemysłowej na terenie Terminala Przeładunkowego BARTER S.A. Oddział </w:t>
        <w:br/>
        <w:t>w Sławkowie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sz w:val="12"/>
          <w:szCs w:val="20"/>
          <w:lang w:eastAsia="pl-PL"/>
        </w:rPr>
      </w:pPr>
      <w:r>
        <w:rPr>
          <w:rFonts w:eastAsia="Times New Roman" w:cs="Arial" w:ascii="Arial" w:hAnsi="Arial"/>
          <w:sz w:val="12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Terminal Przeładunkowy Gazu LPG w Woli Żydowskiej przekazuje następujące informacje: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Oznaczenie prowadzącego zakład:</w:t>
      </w:r>
    </w:p>
    <w:p>
      <w:pPr>
        <w:pStyle w:val="NoSpacing"/>
        <w:ind w:hanging="0" w:left="709"/>
        <w:jc w:val="both"/>
        <w:rPr/>
      </w:pPr>
      <w:r>
        <w:rPr>
          <w:rFonts w:cs="Arial" w:ascii="Arial" w:hAnsi="Arial"/>
          <w:sz w:val="20"/>
          <w:szCs w:val="20"/>
        </w:rPr>
        <w:t>BARTER S.A. ul. Legionowa 28, 15-281 Białystok, tel. 85 74 85 300,</w:t>
      </w:r>
    </w:p>
    <w:p>
      <w:pPr>
        <w:pStyle w:val="NoSpacing"/>
        <w:ind w:hanging="0" w:left="709"/>
        <w:jc w:val="both"/>
        <w:rPr/>
      </w:pPr>
      <w:r>
        <w:rPr>
          <w:rFonts w:cs="Arial" w:ascii="Arial" w:hAnsi="Arial"/>
          <w:sz w:val="20"/>
          <w:szCs w:val="20"/>
        </w:rPr>
        <w:t>Terminal Przeładunkowy BARTER S.A. Oddział w Sławkowie, tel. 607 122 104.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Oświadczamy, że zakład podlega przepisom w zakresie przeciwdziałania awariom przemysłowym oraz że prowadzący dokonał zgłoszenia (o którym mowa w art. 250 ustawy z dnia 27 kwietnia 2001r., Prawo Ochrony Środowiska) do Komendy Wojewódzkiej Państwowej Straży Pożarnej w Katowicach. Informujemy również, że program zapobiegania awariom został przekazany Komendzie Wojewódzkiej Państwowej Straży Pożarnej </w:t>
        <w:br/>
        <w:t>w Katowicach oraz Wojewódzkiemu Inspektorowi Ochrony Środowiska w Katowicach.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Informujemy, że dla zakładu opracowano Raport o Bezpieczeństwie, który został przedłożony Komendzie Wojewódzkiej Państwowej Straży Pożarnej w Katowicach oraz Wojewódzkiemu Inspektorowi Ochrony Środowiska w Katowicach.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Zakład prowadzi magazynowanie i dystrybucję gazu płynnego propan, butan i propan – butan (LPG). Gaz dostarczany jest na teren zakładu cysternami kolejowymi oraz autocysternami. Do podstawowej działalności zakładu należy przeładunek gazu płynnego z cystern kolejowych /autocystern do zbiorników magazynowych/cystern kolejowych/autocy</w:t>
        <w:softHyphen/>
        <w:t>stern, magazynowanie gazu płynnego w zbiornikach magazynowych oraz napełnianie cystern kolejowych/autocy</w:t>
        <w:softHyphen/>
        <w:t>stern ze zbiorników magazynowych.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Gaz płynny propan, butan oraz mieszania propanu i butanu (LPG) charakteryzują się następującymi właściwościami: 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skroplony skrajnie łatwopalny gaz, 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przechowywany i transportowany jest pod ciśnieniem.</w:t>
      </w:r>
    </w:p>
    <w:p>
      <w:pPr>
        <w:pStyle w:val="Normal"/>
        <w:shd w:val="clear" w:color="auto" w:fill="FFFFFF"/>
        <w:spacing w:lineRule="auto" w:line="240" w:before="0" w:after="0"/>
        <w:ind w:hanging="0" w:left="709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Ze względu na wyżej wymienione właściwości gazu płynnego oraz jego ilość, zakład został zaliczony do zakładu o dużym ryzyku wystąpienia awarii przemysłowej.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color w:val="auto"/>
          <w:sz w:val="20"/>
          <w:szCs w:val="20"/>
          <w:highlight w:val="none"/>
          <w:shd w:fill="auto" w:val="clear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eastAsia="pl-PL"/>
        </w:rPr>
        <w:t xml:space="preserve">W przypadku wystąpienia poważnej awarii przemysłowej pracownicy zakładu będą ostrzegać społeczeństwo znajdujące się w bezpośrednim otoczeniu zakładu poprzez rozmowy telefoniczne z: Urzędem Miejskim w Sławkowie, Urzędem Miejskim w Będzinie oraz </w:t>
        <w:br/>
        <w:t xml:space="preserve">z sąsiednimi zakładami (Rozlewnia Gazu Płynnego AmeriGas, Euroterminal Sławków, Europejskie Technologie Górnicze Sp. z o. o., Terminal Polski Gaz). Odwołanie alarmu </w:t>
        <w:br/>
        <w:t>o wystąpieniu poważnej awarii przemysłowej będzie realizowane poprzez przeprowadzenie rozmów telefonicznych z w/w podmiotami.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Właściwe terytorialnie organy administracji publicznej mogą we własnym zakresie podejmować decyzję o ogłoszeniu sygnału alarmowego lub o ogłoszeniu komunikatu. Będzie to realizowane poprzez: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syreny alarmowe - zamontowane na budynkach użyteczności publicznej, a także w urzędach i obiektach PSP (OSP),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urządzenia nagłaśniające - przenośne, zamontowane na samochodach (również służb ratowniczych),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ogłoszenia w mediach - emitowane w lokalnych rozgłośniach radiowych oraz telewizji regionalnych,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internet – m. in. strony internetowe podmiotów publicznych,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left="1276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aplikację na urządzenia mobilne RSO - Regionalny System Ostrzegania.</w:t>
      </w:r>
    </w:p>
    <w:p>
      <w:pPr>
        <w:pStyle w:val="Normal"/>
        <w:shd w:val="clear" w:color="auto" w:fill="FFFFFF"/>
        <w:spacing w:lineRule="auto" w:line="240" w:before="0" w:after="0"/>
        <w:ind w:hanging="0" w:left="708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Ogłaszanie alarmu przez właściwe terytorialnie organy administracji publicznej powinno być realizowane zgodnie z poniższą tabelą:</w:t>
      </w:r>
    </w:p>
    <w:tbl>
      <w:tblPr>
        <w:tblStyle w:val="Tabela-Siatka"/>
        <w:tblW w:w="8363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"/>
        <w:gridCol w:w="1114"/>
        <w:gridCol w:w="1975"/>
        <w:gridCol w:w="2832"/>
        <w:gridCol w:w="1988"/>
      </w:tblGrid>
      <w:tr>
        <w:trPr>
          <w:tblHeader w:val="true"/>
          <w:trHeight w:val="795" w:hRule="atLeast"/>
        </w:trPr>
        <w:tc>
          <w:tcPr>
            <w:tcW w:w="454" w:type="dxa"/>
            <w:vMerge w:val="restart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8"/>
                <w:lang w:eastAsia="pl-PL"/>
              </w:rPr>
              <w:t>Lp</w:t>
            </w:r>
            <w:r>
              <w:rPr>
                <w:rFonts w:eastAsia="Times New Roman" w:cs="Arial" w:ascii="Arial" w:hAnsi="Arial"/>
                <w:b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14" w:type="dxa"/>
            <w:vMerge w:val="restart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Rodzaj alarmu</w:t>
            </w:r>
          </w:p>
        </w:tc>
        <w:tc>
          <w:tcPr>
            <w:tcW w:w="679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Sposób ogłoszenia alarmów</w:t>
            </w:r>
          </w:p>
        </w:tc>
      </w:tr>
      <w:tr>
        <w:trPr>
          <w:tblHeader w:val="true"/>
          <w:trHeight w:val="785" w:hRule="atLeast"/>
        </w:trPr>
        <w:tc>
          <w:tcPr>
            <w:tcW w:w="454" w:type="dxa"/>
            <w:vMerge w:val="continue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</w:tc>
        <w:tc>
          <w:tcPr>
            <w:tcW w:w="1114" w:type="dxa"/>
            <w:vMerge w:val="continue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</w:rPr>
            </w:r>
          </w:p>
        </w:tc>
        <w:tc>
          <w:tcPr>
            <w:tcW w:w="1975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akustyczny system alarmowy</w:t>
            </w:r>
          </w:p>
        </w:tc>
        <w:tc>
          <w:tcPr>
            <w:tcW w:w="2832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środki masowego przekazu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wizualny sygnał alarmowy</w:t>
            </w:r>
          </w:p>
        </w:tc>
      </w:tr>
      <w:tr>
        <w:trPr>
          <w:trHeight w:val="1666" w:hRule="atLeast"/>
        </w:trPr>
        <w:tc>
          <w:tcPr>
            <w:tcW w:w="45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Ogłoszenie alarmu</w:t>
            </w:r>
          </w:p>
        </w:tc>
        <w:tc>
          <w:tcPr>
            <w:tcW w:w="1975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Sygnał akustyczny - modulowany dźwięk syreny w okresie trzech minut</w:t>
            </w:r>
          </w:p>
        </w:tc>
        <w:tc>
          <w:tcPr>
            <w:tcW w:w="2832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 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Uwaga! Uwaga! Uwaga! Ogłaszam alarm (podać przyczynę, rodzaj alarmu itp.) dla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 xml:space="preserve">Znak żółty </w:t>
              <w:br/>
              <w:t xml:space="preserve">w kształcie trójkąta lub </w:t>
              <w:br/>
              <w:t>w uzasadnionych przypadkach innej figury geometrycznej</w:t>
            </w:r>
          </w:p>
        </w:tc>
      </w:tr>
      <w:tr>
        <w:trPr/>
        <w:tc>
          <w:tcPr>
            <w:tcW w:w="45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Odwołanie alarmu</w:t>
            </w:r>
          </w:p>
        </w:tc>
        <w:tc>
          <w:tcPr>
            <w:tcW w:w="1975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 xml:space="preserve">Sygnał akustyczny - ciągły dźwięk syreny </w:t>
              <w:br/>
              <w:t>w okresie trzech minut</w:t>
            </w:r>
          </w:p>
        </w:tc>
        <w:tc>
          <w:tcPr>
            <w:tcW w:w="2832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 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0" w:right="-108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Uwaga! Uwaga! Uwaga! Odwołuję alarm (podać przyczynę, rodzaj alarmu itp.) dla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hanging="0" w:left="708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hanging="0" w:left="708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Ogłaszanie komunikatów ostrzegawczych przez właściwe terytorialnie organy administracji powinno być realizowane zgodnie z poniższą tabelą:</w:t>
      </w:r>
    </w:p>
    <w:tbl>
      <w:tblPr>
        <w:tblStyle w:val="Tabela-Siatka"/>
        <w:tblW w:w="8363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"/>
        <w:gridCol w:w="1277"/>
        <w:gridCol w:w="1277"/>
        <w:gridCol w:w="2386"/>
        <w:gridCol w:w="1129"/>
        <w:gridCol w:w="1870"/>
      </w:tblGrid>
      <w:tr>
        <w:trPr/>
        <w:tc>
          <w:tcPr>
            <w:tcW w:w="424" w:type="dxa"/>
            <w:vMerge w:val="restart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4"/>
                <w:szCs w:val="20"/>
                <w:lang w:eastAsia="pl-PL"/>
              </w:rPr>
              <w:t>Lp.</w:t>
            </w:r>
          </w:p>
        </w:tc>
        <w:tc>
          <w:tcPr>
            <w:tcW w:w="1277" w:type="dxa"/>
            <w:vMerge w:val="restart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  <w:lang w:eastAsia="pl-PL"/>
              </w:rPr>
              <w:t>Rodzaj komunikatu</w:t>
            </w:r>
          </w:p>
        </w:tc>
        <w:tc>
          <w:tcPr>
            <w:tcW w:w="3663" w:type="dxa"/>
            <w:gridSpan w:val="2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  <w:lang w:eastAsia="pl-PL"/>
              </w:rPr>
              <w:t>Sposób ogłoszenia komunikatu</w:t>
            </w:r>
          </w:p>
        </w:tc>
        <w:tc>
          <w:tcPr>
            <w:tcW w:w="2999" w:type="dxa"/>
            <w:gridSpan w:val="2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  <w:lang w:eastAsia="pl-PL"/>
              </w:rPr>
              <w:t>Sposób odwołania komunikatu</w:t>
            </w:r>
          </w:p>
        </w:tc>
      </w:tr>
      <w:tr>
        <w:trPr/>
        <w:tc>
          <w:tcPr>
            <w:tcW w:w="424" w:type="dxa"/>
            <w:vMerge w:val="continue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sz w:val="18"/>
              </w:rPr>
            </w:pPr>
            <w:r>
              <w:rPr>
                <w:rFonts w:eastAsia="Times New Roman" w:cs="Arial" w:ascii="Arial" w:hAnsi="Arial"/>
                <w:sz w:val="18"/>
              </w:rPr>
            </w:r>
          </w:p>
        </w:tc>
        <w:tc>
          <w:tcPr>
            <w:tcW w:w="1277" w:type="dxa"/>
            <w:vMerge w:val="continue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</w:rPr>
            </w:pPr>
            <w:r>
              <w:rPr>
                <w:rFonts w:eastAsia="Times New Roman" w:cs="Arial" w:ascii="Arial" w:hAnsi="Arial"/>
                <w:sz w:val="18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Cs/>
                <w:sz w:val="18"/>
                <w:szCs w:val="20"/>
                <w:lang w:eastAsia="pl-PL"/>
              </w:rPr>
              <w:t>akustyczny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Cs/>
                <w:sz w:val="18"/>
                <w:szCs w:val="20"/>
                <w:lang w:eastAsia="pl-PL"/>
              </w:rPr>
              <w:t>system alarmowy</w:t>
            </w:r>
          </w:p>
        </w:tc>
        <w:tc>
          <w:tcPr>
            <w:tcW w:w="2386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Cs/>
                <w:sz w:val="18"/>
                <w:szCs w:val="20"/>
                <w:lang w:eastAsia="pl-PL"/>
              </w:rPr>
              <w:t>środki masowego przekazu</w:t>
            </w:r>
          </w:p>
        </w:tc>
        <w:tc>
          <w:tcPr>
            <w:tcW w:w="1129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Cs/>
                <w:sz w:val="18"/>
                <w:szCs w:val="20"/>
                <w:lang w:eastAsia="pl-PL"/>
              </w:rPr>
              <w:t>akustyczny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Cs/>
                <w:sz w:val="18"/>
                <w:szCs w:val="20"/>
                <w:lang w:eastAsia="pl-PL"/>
              </w:rPr>
              <w:t>system alarmowy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bCs/>
                <w:sz w:val="18"/>
                <w:szCs w:val="20"/>
                <w:lang w:eastAsia="pl-PL"/>
              </w:rPr>
              <w:t>środki masowego przekazu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Uprzedzenie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 zagrożeniu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skażeniami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2386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 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Uwaga! Uwaga! Osoby znajdujące się na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terenie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około godz. min.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może nastąpić skażenie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(podać rodzaj skażenia)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w kierunku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(podać kierunek)</w:t>
            </w:r>
          </w:p>
        </w:tc>
        <w:tc>
          <w:tcPr>
            <w:tcW w:w="1129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Uwaga! Uwaga! Odwołuję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 xml:space="preserve">uprzedzenie </w:t>
              <w:br/>
              <w:t>o zagrożeniu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(podać rodzaj skażenia)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dla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Uprzedzenie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 zagrożeniu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zakażeniami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2386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Formę i treść komunikatu uprzedzenia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 zagrożeniu zakażeniami ustalają organy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Państwowej Inspekcji Sanitarnej</w:t>
            </w:r>
          </w:p>
        </w:tc>
        <w:tc>
          <w:tcPr>
            <w:tcW w:w="1129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Uwaga! Uwaga! Odwołuję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 xml:space="preserve">uprzedzenie </w:t>
              <w:br/>
              <w:t>o zagrożeniu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(podać rodzaj zakażenia)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dla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Uprzedzenie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o klęskach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żywiołowych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i zagrożeniu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środowiska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2386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 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 xml:space="preserve">Informacja o zagrożeniu </w:t>
              <w:br/>
              <w:t>i sposobie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postępowania mieszkańców ………………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(podać rodzaj zagrożenia, spodziewany czas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wystąpienia i wytyczne dla mieszkańców)</w:t>
            </w:r>
          </w:p>
        </w:tc>
        <w:tc>
          <w:tcPr>
            <w:tcW w:w="1129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Powtarzana trzykrotnie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zapowiedź słowna: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Uwaga! Uwaga! Odwołuję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 xml:space="preserve">uprzedzenie </w:t>
              <w:br/>
              <w:t>o zagrożeniu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(podać rodzaj klęski)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dla</w:t>
            </w:r>
          </w:p>
        </w:tc>
      </w:tr>
    </w:tbl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 przypadku zaobserwowania w otoczeniu zakładu sytuacji, która mogłaby wskazywać</w:t>
        <w:br/>
        <w:t>na wystąpienie awarii, opuść jak najszybciej rejon zagrożenia i udaj się w bezpieczne miejsce z dostępem do środków masowego przekazu (radio, TV, internet).</w:t>
      </w:r>
    </w:p>
    <w:p>
      <w:pPr>
        <w:pStyle w:val="ListParagraph"/>
        <w:spacing w:lineRule="auto" w:line="240"/>
        <w:rPr/>
      </w:pPr>
      <w:r>
        <w:rPr>
          <w:rFonts w:eastAsia="Times New Roman" w:cs="Arial" w:ascii="Arial" w:hAnsi="Arial"/>
          <w:bCs/>
          <w:sz w:val="20"/>
          <w:szCs w:val="20"/>
          <w:u w:val="single"/>
          <w:lang w:eastAsia="pl-PL"/>
        </w:rPr>
        <w:t>Po otrzymaniu informacji o wystąpieniu awarii przemysłowej: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nie zbliżaj się do rejonu zagrożenia,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włącz telewizor lub radioodbiornik na częstotliwość stacji lokalnej lub włącz aplikację RSO na urządzeniu mobilnym. Komunikaty mogą być również przekazywane przez ruchome środki nagłaśniające,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wysłuchaj uważnie lub przeczytaj nadawane komunikaty, w których m. in. będzie podane miejsce ewakuacji. Staraj się na bieżąco śledzić treść kolejnych komunikatów, 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postępuj zgodnie z poleceniami przekazywanymi w komunikatach.</w:t>
      </w:r>
    </w:p>
    <w:p>
      <w:pPr>
        <w:pStyle w:val="ListParagraph"/>
        <w:spacing w:lineRule="auto" w:line="240"/>
        <w:rPr/>
      </w:pPr>
      <w:r>
        <w:rPr>
          <w:rFonts w:eastAsia="Times New Roman" w:cs="Arial" w:ascii="Arial" w:hAnsi="Arial"/>
          <w:sz w:val="20"/>
          <w:szCs w:val="20"/>
          <w:u w:val="single"/>
          <w:lang w:eastAsia="pl-PL"/>
        </w:rPr>
        <w:t>Wychodząc z domu pamiętaj o zabraniu: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dokumentów osobistych,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telefonu komórkowego wraz z ładowarką,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recept oraz leków przyjmowanych stale,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przyborów toaletowych,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odzieży na zmianę,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śpiworów,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latarki,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ważnych dokumentów rodzinnych (polisy ubezpieczeniowe, akta notarialne, papiery wartościowe, książeczki szczepień, legitymacje ubezpieczeniowe, testamenty itp.), </w:t>
      </w:r>
    </w:p>
    <w:p>
      <w:pPr>
        <w:pStyle w:val="ListParagraph"/>
        <w:numPr>
          <w:ilvl w:val="0"/>
          <w:numId w:val="4"/>
        </w:numPr>
        <w:spacing w:lineRule="auto" w:line="240"/>
        <w:ind w:hanging="360" w:left="1134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kluczy do domów, pojazdów, sejfów, itp.</w:t>
      </w:r>
    </w:p>
    <w:p>
      <w:pPr>
        <w:pStyle w:val="ListParagraph"/>
        <w:spacing w:lineRule="auto" w:line="240"/>
        <w:rPr/>
      </w:pPr>
      <w:r>
        <w:rPr>
          <w:rFonts w:eastAsia="Times New Roman" w:cs="Arial" w:ascii="Arial" w:hAnsi="Arial"/>
          <w:sz w:val="20"/>
          <w:szCs w:val="20"/>
          <w:u w:val="single"/>
          <w:lang w:eastAsia="pl-PL"/>
        </w:rPr>
        <w:t>Wychodząc z domu: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134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wyłącz dopływ wszystkich mediów do budynku/mieszkania (gaz, prąd, woda),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134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wyłącz wentylatory, urządzenia grzewcze i klimatyzację,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134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opuść rolety oraz za</w:t>
      </w:r>
      <w:bookmarkStart w:id="0" w:name="_GoBack"/>
      <w:bookmarkEnd w:id="0"/>
      <w:r>
        <w:rPr>
          <w:rFonts w:eastAsia="Times New Roman" w:cs="Arial" w:ascii="Arial" w:hAnsi="Arial"/>
          <w:sz w:val="20"/>
          <w:szCs w:val="20"/>
          <w:lang w:eastAsia="pl-PL"/>
        </w:rPr>
        <w:t>mknij wszystkie okna i drzwi wejściowe,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134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poinformuj sąsiedztwo o wystąpieniu awarii i konieczności ewakuacji,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134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 przypadku, gdy wiesz, że ktoś z sąsiedztwa ma problemy z ewakuacją lub nie ewakuował się (osoby starsze, niepełnosprawne) zgłoś ten fakt służbom ratowniczym oraz zaopiekuj się tymi osobami do czasu udzielenia im profesjonalnej pomocy.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highlight w:val="none"/>
          <w:shd w:fill="FF8000" w:val="clear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eastAsia="pl-PL"/>
        </w:rPr>
        <w:t>Biorąc pod uwagę główne scenariusze awarii przemysłowej, które zostały opisane w Raporcie o Bezpieczeństwie, scenariuszem, który w największym stopniu mógłby zagrozić osobom i obiektom poza terenem zakładu jest wybuch BLEVE (eksplozja rozprężającej się pary wrzącej cieczy) cysterny kolejowej przewożącej płynny gaz, którego następstwem może być pożar kulisty FIREBALL.</w:t>
      </w:r>
      <w:r>
        <w:rPr>
          <w:rFonts w:eastAsia="Times New Roman" w:cs="Arial" w:ascii="Arial" w:hAnsi="Arial"/>
          <w:sz w:val="20"/>
          <w:szCs w:val="20"/>
          <w:shd w:fill="auto" w:val="clear"/>
          <w:lang w:eastAsia="pl-PL"/>
        </w:rPr>
        <w:t xml:space="preserve"> W wyniku realizacji powyższego scenariusza strefa zagrożenia będzie obejmować obszar o promieniu 610 m od zakładu. W tym obszarze znajdują się m in.: pojedyncza zabudowa osiedle Groniec, Rozlewnia Gazu Płynnego AmeriGas, Euroterminal Sławków, Europejskie Technologie Górnicze Sp. z o. o.. W w/w strefie zagrożenia mogą wystąpić: promieniowanie cieplne o natężeniu większym niż 4kW/m</w:t>
      </w:r>
      <w:r>
        <w:rPr>
          <w:rFonts w:eastAsia="Times New Roman" w:cs="Arial" w:ascii="Arial" w:hAnsi="Arial"/>
          <w:sz w:val="20"/>
          <w:szCs w:val="20"/>
          <w:shd w:fill="auto" w:val="clear"/>
          <w:vertAlign w:val="superscript"/>
          <w:lang w:eastAsia="pl-PL"/>
        </w:rPr>
        <w:t xml:space="preserve">2 </w:t>
      </w:r>
      <w:r>
        <w:rPr>
          <w:rFonts w:eastAsia="Times New Roman" w:cs="Arial" w:ascii="Arial" w:hAnsi="Arial"/>
          <w:sz w:val="20"/>
          <w:szCs w:val="20"/>
          <w:shd w:fill="auto" w:val="clear"/>
          <w:lang w:eastAsia="pl-PL"/>
        </w:rPr>
        <w:t>(jest to wartość powodująca ból przy narażeniu powyżej 20 sekund). Realizacja pozostałych reprezentatywnych scenariuszy opisanych w Raporcie o Bezpieczeństwie generuje mniejsze skutki.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W przypadku wystąpienia awarii przemysłowej na terenie zakładu podjęte zostaną następujące środki bezpieczeństwa: realizowane będą działania ratownicze polegające na uruchomieniu instalacji zraszaczowych na zagrożonych obiektach (zakład posiada zapas wody na 2-godzinne prowadzenie akcji ratowniczej), wyłączone zostaną wszystkie pompy i sprężarki gazu, zamknięte zostaną zawory na rurociągach i zbiornikach gazu, dodatkowo zostanie wyłączona energia elektryczna oraz powiadomiona Państwowa Straż Pożarna.</w:t>
        <w:br/>
      </w:r>
      <w:r>
        <w:rPr>
          <w:rFonts w:eastAsia="Times New Roman" w:cs="Arial" w:ascii="Arial" w:hAnsi="Arial"/>
          <w:bCs/>
          <w:sz w:val="20"/>
          <w:szCs w:val="24"/>
          <w:lang w:eastAsia="pl-PL"/>
        </w:rPr>
        <w:t>Nadmieniamy również, że zakład jest zabezpieczony przed powstaniem awarii w następujący sposób: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5" w:left="1134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4"/>
          <w:lang w:eastAsia="pl-PL"/>
        </w:rPr>
        <w:t>wyposażenie zakładu w sieć eksplozymetrów wykrywających wycieki gazu</w:t>
        <w:br/>
        <w:t>i czujki wykrywania pożaru, których zadaniem jest zatrzymanie wszystkich procesów technologicznych w przypadku wstąpienia awarii,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425" w:left="1134"/>
        <w:jc w:val="both"/>
        <w:rPr/>
      </w:pPr>
      <w:r>
        <w:rPr>
          <w:rFonts w:eastAsia="Times New Roman" w:cs="Arial" w:ascii="Arial" w:hAnsi="Arial"/>
          <w:bCs/>
          <w:sz w:val="20"/>
          <w:szCs w:val="24"/>
          <w:lang w:eastAsia="pl-PL"/>
        </w:rPr>
        <w:t xml:space="preserve">procesy technologiczne są blokowane w przypadku awarii/błędu wykonywanych czynności przez obsługę zakładu lub automatycznie, m in. poprzez </w:t>
      </w:r>
      <w:r>
        <w:rPr>
          <w:rFonts w:eastAsia="Times New Roman" w:cs="Arial" w:ascii="Arial" w:hAnsi="Arial"/>
          <w:sz w:val="20"/>
          <w:szCs w:val="20"/>
          <w:lang w:eastAsia="pl-PL"/>
        </w:rPr>
        <w:t>system wyłączający procesy technologiczne i zamykający zawory gazu na rurociągach i zbiornikach magazynowych,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425" w:left="1134"/>
        <w:jc w:val="both"/>
        <w:rPr/>
      </w:pPr>
      <w:r>
        <w:rPr>
          <w:rFonts w:eastAsia="Times New Roman" w:cs="Arial" w:ascii="Arial" w:hAnsi="Arial"/>
          <w:bCs/>
          <w:sz w:val="20"/>
          <w:szCs w:val="24"/>
          <w:lang w:eastAsia="pl-PL"/>
        </w:rPr>
        <w:t>realizacja cyklicznych szkoleń dla wszystkich pracowników zakładu w zakresie postępowania na wypadek powstania awarii przemysłowej.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Dodatkowych informacji udziela Zarządzający zakładem po telefonicznym ustaleniu terminu spotkania tel. 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eastAsia="pl-PL"/>
        </w:rPr>
        <w:t>607 122 104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w siedzibie zakładu w dni robocze w godzinach 8-16.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Informacje związane z rejestrem substancji niebezpiecznych, zatwierdzonymi raportami o bezpieczeństwie lub ich zmianami; zewnętrznymi planami operacyjno-ratowniczymi oraz instrukcjami postępowania mieszkańców na wypadek wystąpienia awarii – podawane są również przez Śląskiego Komendanta Wojewódzkiego Państwowej Straży Pożarnej na stronie internetowej KW PSP w Katowicach.</w:t>
      </w:r>
    </w:p>
    <w:sectPr>
      <w:type w:val="nextPage"/>
      <w:pgSz w:w="11906" w:h="16838"/>
      <w:pgMar w:left="1417" w:right="1417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2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2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2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zodstpwZnak" w:customStyle="1">
    <w:name w:val="Bez odstępów Znak"/>
    <w:uiPriority w:val="1"/>
    <w:qFormat/>
    <w:rsid w:val="00eb589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d53ee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8d53ee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8d53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8d53e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Calibri" w:hAnsi="Calibri" w:cs="Noto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ac9"/>
    <w:pPr>
      <w:spacing w:before="0" w:after="200"/>
      <w:ind w:hanging="0" w:left="720"/>
      <w:contextualSpacing/>
    </w:pPr>
    <w:rPr/>
  </w:style>
  <w:style w:type="paragraph" w:styleId="ppub" w:customStyle="1">
    <w:name w:val="p.pub"/>
    <w:uiPriority w:val="99"/>
    <w:qFormat/>
    <w:rsid w:val="00795fe2"/>
    <w:pPr>
      <w:widowControl w:val="false"/>
      <w:suppressAutoHyphens w:val="true"/>
      <w:bidi w:val="0"/>
      <w:spacing w:lineRule="atLeast" w:line="40" w:before="120" w:after="120"/>
      <w:jc w:val="center"/>
    </w:pPr>
    <w:rPr>
      <w:rFonts w:ascii="Arial" w:hAnsi="Arial" w:eastAsia="" w:cs="Arial" w:eastAsiaTheme="minorEastAsia"/>
      <w:b/>
      <w:bCs/>
      <w:color w:val="000000"/>
      <w:kern w:val="0"/>
      <w:sz w:val="18"/>
      <w:szCs w:val="18"/>
      <w:lang w:val="pl-PL" w:eastAsia="pl-PL" w:bidi="ar-SA"/>
    </w:rPr>
  </w:style>
  <w:style w:type="paragraph" w:styleId="NoSpacing">
    <w:name w:val="No Spacing"/>
    <w:link w:val="BezodstpwZnak"/>
    <w:uiPriority w:val="1"/>
    <w:qFormat/>
    <w:rsid w:val="00eb58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8d53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8d53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d53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4052e7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87c4e"/>
    <w:rPr>
      <w:lang w:eastAsia="pl-PL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LibreOffice/25.8.3.2$Linux_X86_64 LibreOffice_project/8ca8d55c161d602844f5428fa4b58097424e324e</Application>
  <AppVersion>15.0000</AppVersion>
  <Pages>2</Pages>
  <Words>1215</Words>
  <Characters>8346</Characters>
  <CharactersWithSpaces>9415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2020-05-09T19:45:00Z</dcterms:created>
  <dc:creator>M.Pająk</dc:creator>
  <dc:description/>
  <dc:language>pl-PL</dc:language>
  <cp:lastModifiedBy>MP</cp:lastModifiedBy>
  <dcterms:modified xsi:type="dcterms:W3CDTF">2025-10-30T00:09:28Z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